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1C0D" w14:textId="77777777" w:rsidR="00EF7537" w:rsidRDefault="00EF7537" w:rsidP="0005446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291EAC6" w14:textId="77777777" w:rsidR="00A62BB1" w:rsidRDefault="00A62BB1" w:rsidP="00A62BB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Seznam účelových publikací</w:t>
      </w:r>
    </w:p>
    <w:p w14:paraId="62E895C7" w14:textId="77777777" w:rsidR="00EF7537" w:rsidRDefault="00A62BB1" w:rsidP="00A62BB1">
      <w:pPr>
        <w:jc w:val="both"/>
        <w:rPr>
          <w:rFonts w:ascii="Arial" w:hAnsi="Arial" w:cs="Arial"/>
          <w:noProof/>
          <w:sz w:val="22"/>
          <w:szCs w:val="22"/>
        </w:rPr>
      </w:pPr>
      <w:r w:rsidRPr="00A62BB1">
        <w:rPr>
          <w:rFonts w:ascii="Arial" w:hAnsi="Arial" w:cs="Arial"/>
          <w:sz w:val="22"/>
          <w:szCs w:val="22"/>
        </w:rPr>
        <w:t xml:space="preserve">         Liga proti rakovině Praha vydává letáky, brožury, publikace a další účelové informace pro onkologicky nemocné a pro širokou veřejnost. Snaží se  pomocí těchto brožur podat pomocnou ruku těm, kteří nemohou nebo nechtějí využít našich </w:t>
      </w:r>
      <w:hyperlink r:id="rId8" w:history="1">
        <w:r w:rsidRPr="00A62BB1">
          <w:rPr>
            <w:rStyle w:val="Hypertextovodkaz"/>
            <w:rFonts w:ascii="Arial" w:hAnsi="Arial" w:cs="Arial"/>
            <w:sz w:val="22"/>
            <w:szCs w:val="22"/>
          </w:rPr>
          <w:t>osobních konzultací.</w:t>
        </w:r>
      </w:hyperlink>
      <w:r w:rsidRPr="00A62BB1">
        <w:rPr>
          <w:rFonts w:ascii="Arial" w:hAnsi="Arial" w:cs="Arial"/>
          <w:sz w:val="22"/>
          <w:szCs w:val="22"/>
        </w:rPr>
        <w:t xml:space="preserve"> Brožury jsou zdarma a lze je získat na sekretariátu LPR nebo poštou. Uvítáme, pokud uhradíte poštovní poplatek.</w:t>
      </w:r>
      <w:r w:rsidRPr="00A62B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2BB1">
        <w:rPr>
          <w:rFonts w:ascii="Arial" w:hAnsi="Arial" w:cs="Arial"/>
          <w:sz w:val="22"/>
          <w:szCs w:val="22"/>
        </w:rPr>
        <w:t>K dispozici jsou tyto tituly:</w:t>
      </w:r>
      <w:r w:rsidRPr="00A62BB1">
        <w:rPr>
          <w:rFonts w:ascii="Arial" w:hAnsi="Arial" w:cs="Arial"/>
          <w:noProof/>
          <w:sz w:val="22"/>
          <w:szCs w:val="22"/>
        </w:rPr>
        <w:t xml:space="preserve"> </w:t>
      </w:r>
    </w:p>
    <w:p w14:paraId="0FC6EA35" w14:textId="77777777" w:rsidR="003A61CB" w:rsidRDefault="003A61CB" w:rsidP="00A62BB1">
      <w:pPr>
        <w:jc w:val="both"/>
        <w:rPr>
          <w:rFonts w:ascii="Arial" w:hAnsi="Arial" w:cs="Arial"/>
          <w:noProof/>
          <w:sz w:val="22"/>
          <w:szCs w:val="22"/>
        </w:rPr>
      </w:pPr>
    </w:p>
    <w:p w14:paraId="5D13B0D8" w14:textId="77777777" w:rsidR="00EF7537" w:rsidRDefault="00A62BB1" w:rsidP="00A62BB1">
      <w:pPr>
        <w:jc w:val="both"/>
        <w:rPr>
          <w:rFonts w:ascii="Arial" w:hAnsi="Arial" w:cs="Arial"/>
          <w:noProof/>
          <w:sz w:val="22"/>
          <w:szCs w:val="22"/>
        </w:rPr>
      </w:pPr>
      <w:r w:rsidRPr="00A62BB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0" locked="0" layoutInCell="1" allowOverlap="0" wp14:anchorId="4DB8138A" wp14:editId="29D2775E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Obdélník 2" descr="1kni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DD00" id="Obdélník 2" o:spid="_x0000_s1026" alt="1kniha" style="position:absolute;margin-left:-27.2pt;margin-top:0;width:24pt;height:24pt;z-index:251658240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mtU38UCAADHBQAADgAAAAAAAAAAAAAAAAAuAgAAZHJzL2Uyb0RvYy54bWxQSwECLQAUAAYACAAA&#10;ACEATKDpLNgAAAADAQAADwAAAAAAAAAAAAAAAAAfBQAAZHJzL2Rvd25yZXYueG1sUEsFBgAAAAAE&#10;AAQA8wAAACQ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57743425" w14:textId="77777777" w:rsidR="00EF7537" w:rsidRPr="00A62BB1" w:rsidRDefault="00EF7537" w:rsidP="00A62BB1">
      <w:pPr>
        <w:jc w:val="both"/>
        <w:rPr>
          <w:rFonts w:ascii="Arial" w:hAnsi="Arial" w:cs="Arial"/>
          <w:noProof/>
          <w:sz w:val="22"/>
          <w:szCs w:val="22"/>
        </w:rPr>
      </w:pPr>
    </w:p>
    <w:p w14:paraId="20015BF1" w14:textId="77777777" w:rsidR="00EF7537" w:rsidRDefault="00EF7537" w:rsidP="000E2933">
      <w:pPr>
        <w:numPr>
          <w:ilvl w:val="2"/>
          <w:numId w:val="1"/>
        </w:numPr>
        <w:pBdr>
          <w:top w:val="dashDotStroked" w:sz="24" w:space="1" w:color="7030A0"/>
          <w:left w:val="dashDotStroked" w:sz="24" w:space="1" w:color="7030A0"/>
          <w:bottom w:val="dashDotStroked" w:sz="24" w:space="1" w:color="7030A0"/>
          <w:right w:val="dashDotStroked" w:sz="24" w:space="1" w:color="7030A0"/>
        </w:pBdr>
        <w:spacing w:before="100" w:beforeAutospacing="1" w:after="100" w:afterAutospacing="1"/>
        <w:ind w:left="567" w:hanging="425"/>
        <w:jc w:val="both"/>
        <w:rPr>
          <w:rFonts w:ascii="Arial" w:hAnsi="Arial" w:cs="Arial"/>
          <w:sz w:val="22"/>
          <w:szCs w:val="22"/>
        </w:rPr>
        <w:sectPr w:rsidR="00EF7537" w:rsidSect="00A62B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6F30E0A0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Vaše dítě nekouřilo                                            </w:t>
      </w:r>
    </w:p>
    <w:p w14:paraId="41263D2E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Bolest a možnosti jejího zmírnění či odstranění</w:t>
      </w:r>
    </w:p>
    <w:p w14:paraId="7305ECA4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bychom měli vědět o rakovině </w:t>
      </w:r>
    </w:p>
    <w:p w14:paraId="4554551A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by měly ženy znát o rakovině děložního čípku</w:t>
      </w:r>
    </w:p>
    <w:p w14:paraId="4F51944C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Dědičnost jako rizikový faktor pro vznik nádorů</w:t>
      </w:r>
    </w:p>
    <w:p w14:paraId="07B2F6E3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Etické aspekty onkologických onemocnění</w:t>
      </w:r>
    </w:p>
    <w:p w14:paraId="77B61CAE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Evropský kodex proti rakovině</w:t>
      </w:r>
    </w:p>
    <w:p w14:paraId="20774496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Chemoterapie nádorových onemocnění</w:t>
      </w:r>
    </w:p>
    <w:p w14:paraId="1A8EEE42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nás – nekuřáky – ohrožuje kouření?</w:t>
      </w:r>
    </w:p>
    <w:p w14:paraId="7857238E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 se vyrovnat s pokročilou nádorovou nemocí</w:t>
      </w:r>
    </w:p>
    <w:p w14:paraId="41FBE6A9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Kouření a zdraví</w:t>
      </w:r>
    </w:p>
    <w:p w14:paraId="77CCC6C5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Kůže a její ochrana</w:t>
      </w:r>
    </w:p>
    <w:p w14:paraId="05F26A8E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Léčba nádorů hlavy a krku a její komplikace</w:t>
      </w:r>
    </w:p>
    <w:p w14:paraId="3FEE8E25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Léčba zářením a Vy</w:t>
      </w:r>
    </w:p>
    <w:p w14:paraId="3DD00300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Lymfatický otok po operacích prsu</w:t>
      </w:r>
    </w:p>
    <w:p w14:paraId="700FDD81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Maligní lymfomy a mnohočetný myelom</w:t>
      </w:r>
    </w:p>
    <w:p w14:paraId="2BB19B25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Možnosti prevence karcinomu děložního hrdla</w:t>
      </w:r>
    </w:p>
    <w:p w14:paraId="5799A8E4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Mýty a fakta o kouření</w:t>
      </w:r>
    </w:p>
    <w:p w14:paraId="3CF1137C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Nádorová onemocnění ledvin</w:t>
      </w:r>
    </w:p>
    <w:p w14:paraId="07856207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Nádorová onemocnění dětského věku</w:t>
      </w:r>
    </w:p>
    <w:p w14:paraId="230E6230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Nádory centrální nervové soustavy </w:t>
      </w:r>
    </w:p>
    <w:p w14:paraId="79D99563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Nádory močového měchýře</w:t>
      </w:r>
    </w:p>
    <w:p w14:paraId="2B4501E2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Nádory štítné žlázy</w:t>
      </w:r>
    </w:p>
    <w:p w14:paraId="11660BF4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Nádory varlat</w:t>
      </w:r>
    </w:p>
    <w:p w14:paraId="12E542BF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Nekonvenční protinádorová</w:t>
      </w:r>
      <w:r>
        <w:rPr>
          <w:rFonts w:ascii="Arial" w:hAnsi="Arial" w:cs="Arial"/>
          <w:sz w:val="23"/>
          <w:szCs w:val="23"/>
        </w:rPr>
        <w:t xml:space="preserve"> léčba</w:t>
      </w:r>
    </w:p>
    <w:p w14:paraId="003E4839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Onkologická prevence a léčba v LGBTQI+ komunitě</w:t>
      </w:r>
    </w:p>
    <w:p w14:paraId="706553F9" w14:textId="77777777" w:rsidR="00A62BB1" w:rsidRDefault="00A62BB1" w:rsidP="005E09FB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4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Onkologie pro laiky</w:t>
      </w:r>
    </w:p>
    <w:p w14:paraId="7A536A2C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Paliativní onkologická terapie</w:t>
      </w:r>
    </w:p>
    <w:p w14:paraId="6D1D05CE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Plicní rakovina  </w:t>
      </w:r>
    </w:p>
    <w:p w14:paraId="0D74985D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Poruchy spánku jako komplikace onkologické léčby</w:t>
      </w:r>
    </w:p>
    <w:p w14:paraId="4D05EA3F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Proleženiny a další poruchy kůže u nádorových onemocnění   </w:t>
      </w:r>
      <w:r w:rsidR="00205CE6">
        <w:rPr>
          <w:rFonts w:ascii="Arial" w:hAnsi="Arial" w:cs="Arial"/>
          <w:sz w:val="22"/>
          <w:szCs w:val="22"/>
        </w:rPr>
        <w:t xml:space="preserve">       </w:t>
      </w:r>
    </w:p>
    <w:p w14:paraId="76F85125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Psychologické aspekty nádorových onemocnění                                 </w:t>
      </w:r>
    </w:p>
    <w:p w14:paraId="2F4DE59D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a sex </w:t>
      </w:r>
    </w:p>
    <w:p w14:paraId="5A6E8489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jater a žlučových cest </w:t>
      </w:r>
    </w:p>
    <w:p w14:paraId="5CDF6711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kostí a měkkých tkání </w:t>
      </w:r>
    </w:p>
    <w:p w14:paraId="0181D537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ovaria </w:t>
      </w:r>
    </w:p>
    <w:p w14:paraId="6CDD50E1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prostaty </w:t>
      </w:r>
    </w:p>
    <w:p w14:paraId="0174C6E6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prsu u žen </w:t>
      </w:r>
    </w:p>
    <w:p w14:paraId="77FF07A5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Rakovina slinivky břišní</w:t>
      </w:r>
    </w:p>
    <w:p w14:paraId="0DD53796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Rakovina tlustého střeva </w:t>
      </w:r>
    </w:p>
    <w:p w14:paraId="47C2310F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Rakovina v pokročilém věku</w:t>
      </w:r>
    </w:p>
    <w:p w14:paraId="7FE0F5CB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Rakovina žaludku</w:t>
      </w:r>
    </w:p>
    <w:p w14:paraId="74427BC8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Stomie</w:t>
      </w:r>
      <w:proofErr w:type="spellEnd"/>
    </w:p>
    <w:p w14:paraId="35939E6B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Stručné zásady onkologické prevence </w:t>
      </w:r>
    </w:p>
    <w:p w14:paraId="7B3144F6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Výživa u onkologicky nemocných </w:t>
      </w:r>
    </w:p>
    <w:p w14:paraId="2C2F8642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Záněty dutiny ústní při protinádorové léčbě</w:t>
      </w:r>
    </w:p>
    <w:p w14:paraId="363E533D" w14:textId="77777777" w:rsidR="00A62BB1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Zhoubné nádory v seniorském věku</w:t>
      </w:r>
    </w:p>
    <w:p w14:paraId="100C2D05" w14:textId="77777777" w:rsidR="00A62BB1" w:rsidRPr="008116F8" w:rsidRDefault="00A62BB1" w:rsidP="00371463">
      <w:pPr>
        <w:numPr>
          <w:ilvl w:val="2"/>
          <w:numId w:val="1"/>
        </w:numPr>
        <w:pBdr>
          <w:top w:val="dashDotStroked" w:sz="24" w:space="1" w:color="7030A0"/>
          <w:left w:val="dashDotStroked" w:sz="24" w:space="4" w:color="7030A0"/>
          <w:bottom w:val="dashDotStroked" w:sz="24" w:space="1" w:color="7030A0"/>
          <w:right w:val="dashDotStroked" w:sz="24" w:space="4" w:color="7030A0"/>
        </w:pBdr>
        <w:ind w:left="567" w:hanging="42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Ženám po ablaci prsu</w:t>
      </w:r>
    </w:p>
    <w:p w14:paraId="3E27D4D6" w14:textId="77777777" w:rsidR="001E332B" w:rsidRDefault="001E332B" w:rsidP="000E2933">
      <w:pPr>
        <w:ind w:firstLine="708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91CDC2D" w14:textId="77777777" w:rsidR="000E2933" w:rsidRDefault="000E2933" w:rsidP="000E2933">
      <w:pPr>
        <w:ind w:left="142" w:firstLine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3377A4D" w14:textId="77777777" w:rsidR="008116F8" w:rsidRDefault="001E332B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567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8116F8" w:rsidRPr="006F602A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Další informační materiály</w:t>
      </w:r>
    </w:p>
    <w:p w14:paraId="025B882F" w14:textId="77777777" w:rsidR="000E2933" w:rsidRDefault="000E2933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C842D00" w14:textId="77777777" w:rsidR="008116F8" w:rsidRPr="001E332B" w:rsidRDefault="001E332B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116F8" w:rsidRPr="001E332B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Leporelo:</w:t>
      </w:r>
    </w:p>
    <w:p w14:paraId="45BF0CC5" w14:textId="77777777" w:rsidR="000E2933" w:rsidRDefault="001E332B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116F8" w:rsidRPr="001E332B">
        <w:rPr>
          <w:rFonts w:ascii="Arial" w:hAnsi="Arial" w:cs="Arial"/>
          <w:bCs/>
          <w:color w:val="000000" w:themeColor="text1"/>
          <w:sz w:val="22"/>
          <w:szCs w:val="22"/>
        </w:rPr>
        <w:t>Kouření zhouba a trápení</w:t>
      </w:r>
    </w:p>
    <w:p w14:paraId="4D59C77D" w14:textId="77777777" w:rsidR="008116F8" w:rsidRPr="001E332B" w:rsidRDefault="000E2933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567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116F8" w:rsidRPr="001E332B">
        <w:rPr>
          <w:rFonts w:ascii="Arial" w:hAnsi="Arial" w:cs="Arial"/>
          <w:bCs/>
          <w:color w:val="000000" w:themeColor="text1"/>
          <w:sz w:val="22"/>
          <w:szCs w:val="22"/>
        </w:rPr>
        <w:t>S úsměvem ke zdraví</w:t>
      </w:r>
    </w:p>
    <w:p w14:paraId="0846D996" w14:textId="77777777" w:rsidR="008116F8" w:rsidRDefault="008116F8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Každý svého zdraví strůjcem</w:t>
      </w:r>
    </w:p>
    <w:p w14:paraId="2115F46F" w14:textId="77777777" w:rsidR="000E2933" w:rsidRDefault="000E2933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24F0EDA" w14:textId="77777777" w:rsidR="008116F8" w:rsidRPr="006F602A" w:rsidRDefault="008116F8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02A">
        <w:rPr>
          <w:rFonts w:ascii="Arial" w:hAnsi="Arial" w:cs="Arial"/>
          <w:bCs/>
          <w:color w:val="000000" w:themeColor="text1"/>
          <w:sz w:val="22"/>
          <w:szCs w:val="22"/>
        </w:rPr>
        <w:t>Kalendář prevence pro ženy</w:t>
      </w:r>
    </w:p>
    <w:p w14:paraId="0DF9BACF" w14:textId="77777777" w:rsidR="008116F8" w:rsidRPr="006F602A" w:rsidRDefault="008116F8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F602A">
        <w:rPr>
          <w:rFonts w:ascii="Arial" w:hAnsi="Arial" w:cs="Arial"/>
          <w:bCs/>
          <w:color w:val="000000" w:themeColor="text1"/>
          <w:sz w:val="22"/>
          <w:szCs w:val="22"/>
        </w:rPr>
        <w:t>Kalendář prevence pro muže</w:t>
      </w:r>
    </w:p>
    <w:p w14:paraId="4080431C" w14:textId="77777777" w:rsidR="000E2933" w:rsidRDefault="000E2933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39B4D96" w14:textId="77777777" w:rsidR="008116F8" w:rsidRDefault="007A0692" w:rsidP="00E16CD9">
      <w:pPr>
        <w:pBdr>
          <w:top w:val="dashDotStroked" w:sz="24" w:space="1" w:color="7030A0"/>
          <w:left w:val="dashDotStroked" w:sz="24" w:space="0" w:color="7030A0"/>
          <w:bottom w:val="dashDotStroked" w:sz="24" w:space="6" w:color="7030A0"/>
          <w:right w:val="dashDotStroked" w:sz="24" w:space="4" w:color="7030A0"/>
        </w:pBdr>
        <w:ind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Informační l</w:t>
      </w:r>
      <w:r w:rsidR="008116F8" w:rsidRPr="006F602A">
        <w:rPr>
          <w:rFonts w:ascii="Arial" w:hAnsi="Arial" w:cs="Arial"/>
          <w:bCs/>
          <w:color w:val="000000" w:themeColor="text1"/>
          <w:sz w:val="22"/>
          <w:szCs w:val="22"/>
        </w:rPr>
        <w:t xml:space="preserve">eták Liga proti rakovině </w:t>
      </w:r>
    </w:p>
    <w:p w14:paraId="47FC20C0" w14:textId="77777777" w:rsidR="00205CE6" w:rsidRDefault="00205CE6" w:rsidP="00EF7537">
      <w:pPr>
        <w:spacing w:before="100" w:beforeAutospacing="1" w:after="100" w:afterAutospacing="1"/>
        <w:jc w:val="both"/>
        <w:rPr>
          <w:rFonts w:ascii="Arial" w:hAnsi="Arial" w:cs="Arial"/>
          <w:bCs/>
          <w:color w:val="008080"/>
          <w:sz w:val="22"/>
          <w:szCs w:val="22"/>
        </w:rPr>
        <w:sectPr w:rsidR="00205CE6" w:rsidSect="000E2933">
          <w:type w:val="continuous"/>
          <w:pgSz w:w="11906" w:h="16838"/>
          <w:pgMar w:top="426" w:right="1417" w:bottom="993" w:left="1417" w:header="708" w:footer="708" w:gutter="0"/>
          <w:cols w:num="2" w:space="852"/>
          <w:docGrid w:linePitch="360"/>
        </w:sectPr>
      </w:pPr>
    </w:p>
    <w:p w14:paraId="2E813480" w14:textId="77777777" w:rsidR="000E2933" w:rsidRDefault="000E2933" w:rsidP="00EF7537">
      <w:pPr>
        <w:spacing w:before="100" w:beforeAutospacing="1" w:after="100" w:afterAutospacing="1"/>
        <w:jc w:val="center"/>
        <w:rPr>
          <w:rFonts w:ascii="Arial" w:hAnsi="Arial" w:cs="Arial"/>
          <w:bCs/>
          <w:color w:val="008080"/>
          <w:sz w:val="22"/>
          <w:szCs w:val="22"/>
        </w:rPr>
      </w:pPr>
    </w:p>
    <w:p w14:paraId="2DC7E8AB" w14:textId="77777777" w:rsidR="003A61CB" w:rsidRDefault="003A61CB" w:rsidP="00EF7537">
      <w:pPr>
        <w:spacing w:before="100" w:beforeAutospacing="1" w:after="100" w:afterAutospacing="1"/>
        <w:jc w:val="center"/>
        <w:rPr>
          <w:rFonts w:ascii="Arial" w:hAnsi="Arial" w:cs="Arial"/>
          <w:bCs/>
          <w:color w:val="008080"/>
          <w:sz w:val="22"/>
          <w:szCs w:val="22"/>
        </w:rPr>
      </w:pPr>
    </w:p>
    <w:p w14:paraId="6935BD9D" w14:textId="77777777" w:rsidR="00EF7537" w:rsidRDefault="00EF7537" w:rsidP="00EF7537">
      <w:pPr>
        <w:spacing w:before="100" w:beforeAutospacing="1" w:after="100" w:afterAutospacing="1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Cs/>
          <w:color w:val="008080"/>
          <w:sz w:val="22"/>
          <w:szCs w:val="22"/>
        </w:rPr>
        <w:t>Liga proti rakovině</w:t>
      </w:r>
      <w:r>
        <w:rPr>
          <w:rFonts w:ascii="Arial" w:hAnsi="Arial" w:cs="Arial"/>
          <w:b/>
          <w:bCs/>
          <w:color w:val="008080"/>
          <w:sz w:val="22"/>
          <w:szCs w:val="22"/>
        </w:rPr>
        <w:t xml:space="preserve"> </w:t>
      </w:r>
      <w:r>
        <w:rPr>
          <w:rFonts w:ascii="Arial" w:hAnsi="Arial" w:cs="Arial"/>
          <w:bCs/>
          <w:color w:val="008080"/>
          <w:sz w:val="22"/>
          <w:szCs w:val="22"/>
        </w:rPr>
        <w:t xml:space="preserve">Praha, z.s. </w:t>
      </w:r>
      <w:r w:rsidR="001B51FF">
        <w:rPr>
          <w:rFonts w:ascii="Arial" w:hAnsi="Arial" w:cs="Arial"/>
          <w:bCs/>
          <w:color w:val="008080"/>
          <w:sz w:val="22"/>
          <w:szCs w:val="22"/>
        </w:rPr>
        <w:t xml:space="preserve">Poliklinika Černý Most, </w:t>
      </w:r>
      <w:r w:rsidR="00CE7B07">
        <w:rPr>
          <w:rFonts w:ascii="Arial" w:hAnsi="Arial" w:cs="Arial"/>
          <w:bCs/>
          <w:color w:val="008080"/>
          <w:sz w:val="22"/>
          <w:szCs w:val="22"/>
        </w:rPr>
        <w:t xml:space="preserve">Generála Janouška 902/17, 198 </w:t>
      </w:r>
      <w:proofErr w:type="gramStart"/>
      <w:r w:rsidR="00CE7B07">
        <w:rPr>
          <w:rFonts w:ascii="Arial" w:hAnsi="Arial" w:cs="Arial"/>
          <w:bCs/>
          <w:color w:val="008080"/>
          <w:sz w:val="22"/>
          <w:szCs w:val="22"/>
        </w:rPr>
        <w:t>00  Praha</w:t>
      </w:r>
      <w:proofErr w:type="gramEnd"/>
      <w:r w:rsidR="00CE7B07">
        <w:rPr>
          <w:rFonts w:ascii="Arial" w:hAnsi="Arial" w:cs="Arial"/>
          <w:bCs/>
          <w:color w:val="008080"/>
          <w:sz w:val="22"/>
          <w:szCs w:val="22"/>
        </w:rPr>
        <w:t xml:space="preserve"> 14, </w:t>
      </w:r>
      <w:r>
        <w:rPr>
          <w:rFonts w:ascii="Arial" w:hAnsi="Arial" w:cs="Arial"/>
          <w:bCs/>
          <w:color w:val="008080"/>
          <w:sz w:val="22"/>
          <w:szCs w:val="22"/>
        </w:rPr>
        <w:t xml:space="preserve">tel.: 224 919 732, </w:t>
      </w:r>
      <w:hyperlink r:id="rId15" w:history="1">
        <w:r>
          <w:rPr>
            <w:rStyle w:val="Hypertextovodkaz"/>
            <w:rFonts w:ascii="Arial" w:hAnsi="Arial" w:cs="Arial"/>
            <w:bCs/>
            <w:sz w:val="22"/>
            <w:szCs w:val="22"/>
          </w:rPr>
          <w:t>www.lpr.cz</w:t>
        </w:r>
      </w:hyperlink>
      <w:r>
        <w:rPr>
          <w:rFonts w:ascii="Arial" w:hAnsi="Arial" w:cs="Arial"/>
          <w:bCs/>
          <w:color w:val="008080"/>
          <w:sz w:val="22"/>
          <w:szCs w:val="22"/>
        </w:rPr>
        <w:t xml:space="preserve">, Nádorová telefonní linka: 224 920 935, </w:t>
      </w:r>
      <w:r w:rsidR="001B51FF">
        <w:rPr>
          <w:rFonts w:ascii="Arial" w:hAnsi="Arial" w:cs="Arial"/>
          <w:bCs/>
          <w:color w:val="008080"/>
          <w:sz w:val="22"/>
          <w:szCs w:val="22"/>
        </w:rPr>
        <w:t xml:space="preserve">                </w:t>
      </w:r>
      <w:proofErr w:type="spellStart"/>
      <w:r>
        <w:rPr>
          <w:rFonts w:ascii="Arial" w:hAnsi="Arial" w:cs="Arial"/>
          <w:bCs/>
          <w:color w:val="008080"/>
          <w:sz w:val="22"/>
          <w:szCs w:val="22"/>
        </w:rPr>
        <w:t>č.ú</w:t>
      </w:r>
      <w:proofErr w:type="spellEnd"/>
      <w:r>
        <w:rPr>
          <w:rFonts w:ascii="Arial" w:hAnsi="Arial" w:cs="Arial"/>
          <w:bCs/>
          <w:color w:val="008080"/>
          <w:sz w:val="22"/>
          <w:szCs w:val="22"/>
        </w:rPr>
        <w:t>. 8888888888/0300.</w:t>
      </w:r>
    </w:p>
    <w:sectPr w:rsidR="00EF7537" w:rsidSect="00205CE6">
      <w:type w:val="continuous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1FCFF" w14:textId="77777777" w:rsidR="00D80715" w:rsidRDefault="00D80715" w:rsidP="002B05DD">
      <w:r>
        <w:separator/>
      </w:r>
    </w:p>
  </w:endnote>
  <w:endnote w:type="continuationSeparator" w:id="0">
    <w:p w14:paraId="68978F49" w14:textId="77777777" w:rsidR="00D80715" w:rsidRDefault="00D80715" w:rsidP="002B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C3E68" w14:textId="77777777" w:rsidR="002B05DD" w:rsidRDefault="002B05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4735" w14:textId="77777777" w:rsidR="002B05DD" w:rsidRDefault="002B05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33EF" w14:textId="77777777" w:rsidR="002B05DD" w:rsidRDefault="002B0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CB31" w14:textId="77777777" w:rsidR="00D80715" w:rsidRDefault="00D80715" w:rsidP="002B05DD">
      <w:r>
        <w:separator/>
      </w:r>
    </w:p>
  </w:footnote>
  <w:footnote w:type="continuationSeparator" w:id="0">
    <w:p w14:paraId="1A3BCC33" w14:textId="77777777" w:rsidR="00D80715" w:rsidRDefault="00D80715" w:rsidP="002B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6ADB" w14:textId="77777777" w:rsidR="002B05DD" w:rsidRDefault="00000000">
    <w:pPr>
      <w:pStyle w:val="Zhlav"/>
    </w:pPr>
    <w:r>
      <w:rPr>
        <w:noProof/>
      </w:rPr>
      <w:pict w14:anchorId="10ED4D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647454" o:spid="_x0000_s1041" type="#_x0000_t75" style="position:absolute;margin-left:0;margin-top:0;width:310.1pt;height:628.3pt;z-index:-251657216;mso-position-horizontal:center;mso-position-horizontal-relative:margin;mso-position-vertical:center;mso-position-vertical-relative:margin" o:allowincell="f">
          <v:imagedata r:id="rId1" o:title="Kytka 2024 -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EA9A4" w14:textId="77777777" w:rsidR="002B05DD" w:rsidRDefault="00000000">
    <w:pPr>
      <w:pStyle w:val="Zhlav"/>
    </w:pPr>
    <w:r>
      <w:rPr>
        <w:noProof/>
      </w:rPr>
      <w:pict w14:anchorId="7ABFD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647455" o:spid="_x0000_s1042" type="#_x0000_t75" style="position:absolute;margin-left:0;margin-top:0;width:310.1pt;height:628.3pt;z-index:-251656192;mso-position-horizontal:center;mso-position-horizontal-relative:margin;mso-position-vertical:center;mso-position-vertical-relative:margin" o:allowincell="f">
          <v:imagedata r:id="rId1" o:title="Kytka 2024 -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77AAA" w14:textId="77777777" w:rsidR="002B05DD" w:rsidRDefault="00000000">
    <w:pPr>
      <w:pStyle w:val="Zhlav"/>
    </w:pPr>
    <w:r>
      <w:rPr>
        <w:noProof/>
      </w:rPr>
      <w:pict w14:anchorId="2D73A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9647453" o:spid="_x0000_s1040" type="#_x0000_t75" style="position:absolute;margin-left:0;margin-top:0;width:310.1pt;height:628.3pt;z-index:-251658240;mso-position-horizontal:center;mso-position-horizontal-relative:margin;mso-position-vertical:center;mso-position-vertical-relative:margin" o:allowincell="f">
          <v:imagedata r:id="rId1" o:title="Kytka 2024 -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8437F"/>
    <w:multiLevelType w:val="hybridMultilevel"/>
    <w:tmpl w:val="D5B871E4"/>
    <w:lvl w:ilvl="0" w:tplc="A7E21E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1EB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95ADA4C">
      <w:start w:val="1"/>
      <w:numFmt w:val="decimal"/>
      <w:lvlText w:val="%3."/>
      <w:lvlJc w:val="left"/>
      <w:pPr>
        <w:tabs>
          <w:tab w:val="num" w:pos="780"/>
        </w:tabs>
        <w:ind w:left="780" w:hanging="638"/>
      </w:pPr>
    </w:lvl>
    <w:lvl w:ilvl="3" w:tplc="857C8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50B7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34C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28D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6094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102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C6097"/>
    <w:multiLevelType w:val="hybridMultilevel"/>
    <w:tmpl w:val="134C8FAA"/>
    <w:lvl w:ilvl="0" w:tplc="C9EE6146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85939945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874998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B1"/>
    <w:rsid w:val="00004155"/>
    <w:rsid w:val="0005446A"/>
    <w:rsid w:val="000A5A74"/>
    <w:rsid w:val="000E2933"/>
    <w:rsid w:val="001076E2"/>
    <w:rsid w:val="001A0A52"/>
    <w:rsid w:val="001B51FF"/>
    <w:rsid w:val="001D3A90"/>
    <w:rsid w:val="001E332B"/>
    <w:rsid w:val="001F2D29"/>
    <w:rsid w:val="00205CE6"/>
    <w:rsid w:val="002B05DD"/>
    <w:rsid w:val="00371463"/>
    <w:rsid w:val="003A61CB"/>
    <w:rsid w:val="003B4FDD"/>
    <w:rsid w:val="003E4D71"/>
    <w:rsid w:val="004275D7"/>
    <w:rsid w:val="005B5FB7"/>
    <w:rsid w:val="005E09FB"/>
    <w:rsid w:val="00656E2F"/>
    <w:rsid w:val="006812BE"/>
    <w:rsid w:val="00695340"/>
    <w:rsid w:val="00705CA9"/>
    <w:rsid w:val="00747144"/>
    <w:rsid w:val="00791645"/>
    <w:rsid w:val="007A0692"/>
    <w:rsid w:val="007B6A76"/>
    <w:rsid w:val="007E4505"/>
    <w:rsid w:val="007F65F0"/>
    <w:rsid w:val="008116F8"/>
    <w:rsid w:val="008842B4"/>
    <w:rsid w:val="00923BB2"/>
    <w:rsid w:val="00983346"/>
    <w:rsid w:val="00996689"/>
    <w:rsid w:val="00A051B2"/>
    <w:rsid w:val="00A50E5B"/>
    <w:rsid w:val="00A62BB1"/>
    <w:rsid w:val="00AB30F5"/>
    <w:rsid w:val="00AF1B76"/>
    <w:rsid w:val="00B313C9"/>
    <w:rsid w:val="00BA5BA4"/>
    <w:rsid w:val="00BF406B"/>
    <w:rsid w:val="00C32301"/>
    <w:rsid w:val="00C53ECE"/>
    <w:rsid w:val="00C8402A"/>
    <w:rsid w:val="00CA78B8"/>
    <w:rsid w:val="00CC4430"/>
    <w:rsid w:val="00CE7B07"/>
    <w:rsid w:val="00D80715"/>
    <w:rsid w:val="00E16CD9"/>
    <w:rsid w:val="00E53D55"/>
    <w:rsid w:val="00E82D79"/>
    <w:rsid w:val="00EB71BC"/>
    <w:rsid w:val="00EE2579"/>
    <w:rsid w:val="00EF7537"/>
    <w:rsid w:val="00F207FB"/>
    <w:rsid w:val="00FA1C2E"/>
    <w:rsid w:val="00F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CF784"/>
  <w15:chartTrackingRefBased/>
  <w15:docId w15:val="{7D5F47D4-E283-4611-826E-1E2243D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2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A62BB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16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0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0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0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05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1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1C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p\LPR\Pragomedika\1-%20DOKUMENTY\P&#237;semnosti\&#268;ern&#225;\1nt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pr.cz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B25AB-C065-40DB-81D8-435DD95D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 Kurcová</cp:lastModifiedBy>
  <cp:revision>2</cp:revision>
  <cp:lastPrinted>2024-01-30T13:35:00Z</cp:lastPrinted>
  <dcterms:created xsi:type="dcterms:W3CDTF">2024-07-09T09:28:00Z</dcterms:created>
  <dcterms:modified xsi:type="dcterms:W3CDTF">2024-07-09T09:28:00Z</dcterms:modified>
</cp:coreProperties>
</file>